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4"/>
        <w:gridCol w:w="1843"/>
        <w:gridCol w:w="3969"/>
      </w:tblGrid>
      <w:tr w:rsidR="00F15FB9" w:rsidRPr="002F5929" w14:paraId="58A61588" w14:textId="77777777" w:rsidTr="00F15FB9">
        <w:trPr>
          <w:trHeight w:val="1084"/>
        </w:trPr>
        <w:tc>
          <w:tcPr>
            <w:tcW w:w="4024" w:type="dxa"/>
            <w:shd w:val="clear" w:color="auto" w:fill="auto"/>
          </w:tcPr>
          <w:p w14:paraId="1FA67172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b/>
                <w:bCs/>
                <w:kern w:val="1"/>
                <w:lang w:eastAsia="zh-CN" w:bidi="hi-IN"/>
              </w:rPr>
              <w:t>БАШҠОРТОСТАН</w:t>
            </w:r>
            <w:r w:rsidRPr="002F5929">
              <w:rPr>
                <w:rFonts w:eastAsia="SimSun" w:cs="Mangal"/>
                <w:b/>
                <w:bCs/>
                <w:kern w:val="1"/>
                <w:lang w:val="ba-RU" w:eastAsia="zh-CN" w:bidi="hi-IN"/>
              </w:rPr>
              <w:t xml:space="preserve"> РЕСПУБЛИКАҺЫ МӘЛӘҮЕЗ РАЙОНЫ МУНИЦИПАЛЬ РАЙОНЫНЫҢ МӘЛӘҮЕЗ ҠАЛАҺЫ ҠАЛА БИЛӘМӘҺЕ </w:t>
            </w:r>
            <w:r w:rsidRPr="002F5929">
              <w:rPr>
                <w:rFonts w:eastAsia="SimSun" w:cs="Mangal"/>
                <w:b/>
                <w:bCs/>
                <w:kern w:val="1"/>
                <w:lang w:eastAsia="zh-CN" w:bidi="hi-IN"/>
              </w:rPr>
              <w:t>СОВЕТЫ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F5AD990" w14:textId="77777777" w:rsidR="00F15FB9" w:rsidRPr="002F5929" w:rsidRDefault="00F15FB9" w:rsidP="007419A4">
            <w:pPr>
              <w:widowControl w:val="0"/>
              <w:suppressLineNumbers/>
              <w:tabs>
                <w:tab w:val="left" w:pos="4111"/>
              </w:tabs>
              <w:suppressAutoHyphens/>
              <w:snapToGrid w:val="0"/>
              <w:ind w:left="-5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noProof/>
                <w:kern w:val="1"/>
              </w:rPr>
              <w:drawing>
                <wp:inline distT="0" distB="0" distL="0" distR="0" wp14:anchorId="6336B83A" wp14:editId="45467C03">
                  <wp:extent cx="1095375" cy="1371600"/>
                  <wp:effectExtent l="0" t="0" r="9525" b="0"/>
                  <wp:docPr id="2" name="Рисунок 2" descr="Герб_Мелеу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Мелеу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6B593729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b/>
                <w:bCs/>
                <w:kern w:val="1"/>
                <w:lang w:val="ba-RU" w:eastAsia="zh-CN" w:bidi="hi-IN"/>
              </w:rPr>
              <w:t>СОВЕТ ГОРОДСКОГО ПОСЕЛЕНИЯ ГОРОД МЕЛЕУЗ МУНИЦИПАЛЬНОГО РАЙОНА МЕЛЕУЗОВСКИЙ РАЙОН РЕСПУБЛИКИ БАШКОРТОСТАН</w:t>
            </w:r>
          </w:p>
        </w:tc>
      </w:tr>
      <w:tr w:rsidR="00F15FB9" w:rsidRPr="002F5929" w14:paraId="17E7F315" w14:textId="77777777" w:rsidTr="00F15FB9">
        <w:trPr>
          <w:trHeight w:val="28"/>
        </w:trPr>
        <w:tc>
          <w:tcPr>
            <w:tcW w:w="4024" w:type="dxa"/>
            <w:shd w:val="clear" w:color="auto" w:fill="auto"/>
            <w:vAlign w:val="center"/>
          </w:tcPr>
          <w:p w14:paraId="7694E2FC" w14:textId="768A13B1" w:rsidR="00F15FB9" w:rsidRPr="002F5929" w:rsidRDefault="00F15FB9" w:rsidP="00F27A15">
            <w:pPr>
              <w:widowControl w:val="0"/>
              <w:suppressLineNumbers/>
              <w:suppressAutoHyphens/>
              <w:rPr>
                <w:rFonts w:eastAsia="SimSun" w:cs="Mangal"/>
                <w:b/>
                <w:bCs/>
                <w:kern w:val="1"/>
                <w:lang w:val="ba-RU" w:eastAsia="zh-CN" w:bidi="hi-I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D4E2EB" w14:textId="77777777" w:rsidR="00F15FB9" w:rsidRPr="002F5929" w:rsidRDefault="00F15FB9" w:rsidP="007419A4">
            <w:pPr>
              <w:widowControl w:val="0"/>
              <w:suppressLineNumbers/>
              <w:tabs>
                <w:tab w:val="left" w:pos="4111"/>
              </w:tabs>
              <w:suppressAutoHyphens/>
              <w:snapToGrid w:val="0"/>
              <w:jc w:val="center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123780" w14:textId="77B504E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bCs/>
                <w:kern w:val="1"/>
                <w:lang w:val="ba-RU" w:eastAsia="zh-CN" w:bidi="hi-IN"/>
              </w:rPr>
            </w:pPr>
          </w:p>
        </w:tc>
      </w:tr>
      <w:tr w:rsidR="00F15FB9" w:rsidRPr="002F5929" w14:paraId="1CAFA4E9" w14:textId="77777777" w:rsidTr="00F15FB9">
        <w:trPr>
          <w:trHeight w:val="23"/>
        </w:trPr>
        <w:tc>
          <w:tcPr>
            <w:tcW w:w="9836" w:type="dxa"/>
            <w:gridSpan w:val="3"/>
            <w:shd w:val="clear" w:color="auto" w:fill="auto"/>
          </w:tcPr>
          <w:p w14:paraId="38652E58" w14:textId="2A225E38" w:rsidR="00F15FB9" w:rsidRPr="002F5929" w:rsidRDefault="00F15FB9" w:rsidP="007419A4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15FB9" w:rsidRPr="002F5929" w14:paraId="1E207AA8" w14:textId="77777777" w:rsidTr="00F27A15">
        <w:trPr>
          <w:trHeight w:val="25"/>
        </w:trPr>
        <w:tc>
          <w:tcPr>
            <w:tcW w:w="9836" w:type="dxa"/>
            <w:gridSpan w:val="3"/>
            <w:tcBorders>
              <w:bottom w:val="thinThickSmallGap" w:sz="24" w:space="0" w:color="00B050"/>
            </w:tcBorders>
            <w:shd w:val="clear" w:color="auto" w:fill="auto"/>
            <w:vAlign w:val="bottom"/>
          </w:tcPr>
          <w:p w14:paraId="1956484D" w14:textId="038559FF" w:rsidR="00F15FB9" w:rsidRPr="002F5929" w:rsidRDefault="00F15FB9" w:rsidP="00F27A15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sz w:val="20"/>
                <w:szCs w:val="20"/>
                <w:lang w:val="ba-RU" w:eastAsia="zh-CN" w:bidi="hi-IN"/>
              </w:rPr>
            </w:pPr>
          </w:p>
        </w:tc>
      </w:tr>
    </w:tbl>
    <w:p w14:paraId="5F0E39D9" w14:textId="53150C4E" w:rsidR="00F15FB9" w:rsidRPr="002F5929" w:rsidRDefault="00F15FB9" w:rsidP="00F15FB9">
      <w:pPr>
        <w:widowControl w:val="0"/>
        <w:suppressAutoHyphens/>
        <w:spacing w:line="360" w:lineRule="auto"/>
        <w:jc w:val="center"/>
        <w:rPr>
          <w:rFonts w:eastAsia="SimSun" w:cs="Mangal"/>
          <w:b/>
          <w:kern w:val="1"/>
          <w:sz w:val="36"/>
          <w:lang w:val="ba-RU" w:eastAsia="zh-CN" w:bidi="hi-IN"/>
        </w:rPr>
      </w:pPr>
      <w:r w:rsidRPr="002F5929">
        <w:rPr>
          <w:rFonts w:eastAsia="SimSun" w:cs="Mangal"/>
          <w:b/>
          <w:kern w:val="1"/>
          <w:sz w:val="36"/>
          <w:lang w:val="ba-RU" w:eastAsia="zh-CN" w:bidi="hi-IN"/>
        </w:rPr>
        <w:t>ҠАРАР                                                              РЕШЕНИЕ</w:t>
      </w:r>
    </w:p>
    <w:p w14:paraId="3FCE2A3A" w14:textId="69F5A534" w:rsidR="00F15FB9" w:rsidRPr="002F5929" w:rsidRDefault="0008583C" w:rsidP="00F15FB9">
      <w:pPr>
        <w:tabs>
          <w:tab w:val="center" w:pos="4890"/>
          <w:tab w:val="left" w:pos="72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 март 2023</w:t>
      </w:r>
      <w:r w:rsidR="00F15FB9" w:rsidRPr="002F5929">
        <w:rPr>
          <w:sz w:val="28"/>
          <w:szCs w:val="28"/>
        </w:rPr>
        <w:t xml:space="preserve"> й.</w:t>
      </w:r>
      <w:r w:rsidR="006B2C0B">
        <w:rPr>
          <w:sz w:val="28"/>
          <w:szCs w:val="28"/>
        </w:rPr>
        <w:t xml:space="preserve">                             </w:t>
      </w:r>
      <w:r w:rsidR="00F15FB9" w:rsidRPr="002F5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5FB9" w:rsidRPr="002F5929">
        <w:rPr>
          <w:sz w:val="28"/>
          <w:szCs w:val="28"/>
        </w:rPr>
        <w:t xml:space="preserve">№ </w:t>
      </w:r>
      <w:r>
        <w:rPr>
          <w:sz w:val="28"/>
          <w:szCs w:val="28"/>
        </w:rPr>
        <w:t>144</w:t>
      </w:r>
      <w:r w:rsidR="006B2C0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22 марта 2023</w:t>
      </w:r>
      <w:r w:rsidR="00F15FB9">
        <w:rPr>
          <w:sz w:val="28"/>
          <w:szCs w:val="28"/>
        </w:rPr>
        <w:t xml:space="preserve"> </w:t>
      </w:r>
      <w:r w:rsidR="00F15FB9" w:rsidRPr="002F5929">
        <w:rPr>
          <w:sz w:val="28"/>
          <w:szCs w:val="28"/>
        </w:rPr>
        <w:t>г.</w:t>
      </w:r>
    </w:p>
    <w:p w14:paraId="0764ADFF" w14:textId="77777777" w:rsidR="00362935" w:rsidRDefault="00362935" w:rsidP="00362935">
      <w:pPr>
        <w:pStyle w:val="Default"/>
        <w:rPr>
          <w:b/>
          <w:bCs/>
          <w:sz w:val="28"/>
          <w:szCs w:val="28"/>
        </w:rPr>
      </w:pPr>
    </w:p>
    <w:p w14:paraId="4FDEF4B5" w14:textId="4EDFE96B" w:rsidR="0008583C" w:rsidRPr="00627FD2" w:rsidRDefault="0008583C" w:rsidP="0008583C">
      <w:pPr>
        <w:spacing w:line="264" w:lineRule="auto"/>
        <w:jc w:val="center"/>
        <w:rPr>
          <w:b/>
          <w:sz w:val="28"/>
          <w:szCs w:val="28"/>
        </w:rPr>
      </w:pPr>
      <w:r w:rsidRPr="00B67E91">
        <w:rPr>
          <w:b/>
          <w:sz w:val="28"/>
          <w:szCs w:val="28"/>
        </w:rPr>
        <w:t>Об утверждении Прогнозного плана (программы)</w:t>
      </w:r>
      <w:r>
        <w:rPr>
          <w:b/>
          <w:sz w:val="28"/>
          <w:szCs w:val="28"/>
        </w:rPr>
        <w:t xml:space="preserve"> </w:t>
      </w:r>
      <w:r w:rsidRPr="00B67E91">
        <w:rPr>
          <w:b/>
          <w:sz w:val="28"/>
          <w:szCs w:val="28"/>
        </w:rPr>
        <w:t>приватизации муниципального имущества</w:t>
      </w:r>
      <w:r>
        <w:rPr>
          <w:b/>
          <w:sz w:val="28"/>
          <w:szCs w:val="28"/>
        </w:rPr>
        <w:t xml:space="preserve"> </w:t>
      </w:r>
      <w:r w:rsidRPr="00627FD2">
        <w:rPr>
          <w:b/>
          <w:sz w:val="28"/>
          <w:szCs w:val="28"/>
        </w:rPr>
        <w:t>городского поселения город Мелеуз</w:t>
      </w:r>
    </w:p>
    <w:p w14:paraId="375EAB9B" w14:textId="77777777" w:rsidR="0008583C" w:rsidRPr="00B67E91" w:rsidRDefault="0008583C" w:rsidP="0008583C">
      <w:pPr>
        <w:spacing w:line="264" w:lineRule="auto"/>
        <w:jc w:val="center"/>
        <w:rPr>
          <w:b/>
          <w:sz w:val="28"/>
          <w:szCs w:val="28"/>
        </w:rPr>
      </w:pPr>
      <w:r w:rsidRPr="00B67E91">
        <w:rPr>
          <w:b/>
          <w:sz w:val="28"/>
          <w:szCs w:val="28"/>
        </w:rPr>
        <w:t>муниципального района Мелеузовский район</w:t>
      </w:r>
    </w:p>
    <w:p w14:paraId="5E4414FB" w14:textId="7F0A9079" w:rsidR="006B2C0B" w:rsidRDefault="0008583C" w:rsidP="0008583C">
      <w:pPr>
        <w:jc w:val="center"/>
        <w:rPr>
          <w:b/>
          <w:sz w:val="28"/>
          <w:szCs w:val="28"/>
        </w:rPr>
      </w:pPr>
      <w:r w:rsidRPr="00B67E91">
        <w:rPr>
          <w:b/>
          <w:sz w:val="28"/>
          <w:szCs w:val="28"/>
        </w:rPr>
        <w:t>Республики Башкортостан на 20</w:t>
      </w:r>
      <w:r>
        <w:rPr>
          <w:b/>
          <w:sz w:val="28"/>
          <w:szCs w:val="28"/>
        </w:rPr>
        <w:t>23</w:t>
      </w:r>
      <w:r w:rsidRPr="00B67E91">
        <w:rPr>
          <w:b/>
          <w:sz w:val="28"/>
          <w:szCs w:val="28"/>
        </w:rPr>
        <w:t xml:space="preserve"> год</w:t>
      </w:r>
    </w:p>
    <w:p w14:paraId="535573A8" w14:textId="77777777" w:rsidR="0008583C" w:rsidRPr="006B2C0B" w:rsidRDefault="0008583C" w:rsidP="0008583C">
      <w:pPr>
        <w:jc w:val="center"/>
        <w:rPr>
          <w:b/>
          <w:sz w:val="28"/>
          <w:szCs w:val="28"/>
        </w:rPr>
      </w:pPr>
    </w:p>
    <w:p w14:paraId="3B8F2B2C" w14:textId="0D9B3A58" w:rsidR="0008583C" w:rsidRPr="0008583C" w:rsidRDefault="0008583C" w:rsidP="0008583C">
      <w:pPr>
        <w:spacing w:line="264" w:lineRule="auto"/>
        <w:ind w:firstLine="709"/>
        <w:jc w:val="both"/>
        <w:rPr>
          <w:sz w:val="28"/>
          <w:szCs w:val="28"/>
        </w:rPr>
      </w:pPr>
      <w:r w:rsidRPr="00B67E91">
        <w:rPr>
          <w:sz w:val="28"/>
          <w:szCs w:val="28"/>
        </w:rPr>
        <w:t>В соответствии с Федеральным законом от 21 декабря 2001 года</w:t>
      </w:r>
      <w:r>
        <w:rPr>
          <w:sz w:val="28"/>
          <w:szCs w:val="28"/>
        </w:rPr>
        <w:t xml:space="preserve">                  </w:t>
      </w:r>
      <w:r w:rsidRPr="00B67E91">
        <w:rPr>
          <w:sz w:val="28"/>
          <w:szCs w:val="28"/>
        </w:rPr>
        <w:t xml:space="preserve">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 Совет </w:t>
      </w:r>
      <w:r>
        <w:rPr>
          <w:sz w:val="28"/>
          <w:szCs w:val="28"/>
        </w:rPr>
        <w:t xml:space="preserve">городского поселения город Мелеуз </w:t>
      </w:r>
      <w:r w:rsidRPr="00B67E91">
        <w:rPr>
          <w:sz w:val="28"/>
          <w:szCs w:val="28"/>
        </w:rPr>
        <w:t>муниципального района Мелеузовский район Республики Башкортостан</w:t>
      </w:r>
      <w:r>
        <w:rPr>
          <w:sz w:val="28"/>
          <w:szCs w:val="28"/>
        </w:rPr>
        <w:t xml:space="preserve"> р е ш и л</w:t>
      </w:r>
      <w:r w:rsidRPr="00B67E91">
        <w:rPr>
          <w:sz w:val="28"/>
          <w:szCs w:val="28"/>
        </w:rPr>
        <w:t>:</w:t>
      </w:r>
    </w:p>
    <w:p w14:paraId="7E780608" w14:textId="77777777" w:rsidR="0008583C" w:rsidRPr="00B67E91" w:rsidRDefault="0008583C" w:rsidP="0008583C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spacing w:line="264" w:lineRule="auto"/>
        <w:ind w:left="0" w:firstLine="709"/>
        <w:jc w:val="both"/>
        <w:rPr>
          <w:sz w:val="28"/>
          <w:szCs w:val="28"/>
        </w:rPr>
      </w:pPr>
      <w:r w:rsidRPr="00B67E91">
        <w:rPr>
          <w:sz w:val="28"/>
          <w:szCs w:val="28"/>
        </w:rPr>
        <w:t xml:space="preserve">Утвердить Прогнозный план (программу) приватизации муниципального имущества </w:t>
      </w:r>
      <w:r>
        <w:rPr>
          <w:sz w:val="28"/>
          <w:szCs w:val="28"/>
        </w:rPr>
        <w:t>городского поселения город Мелеуз</w:t>
      </w:r>
      <w:r w:rsidRPr="00B67E91">
        <w:rPr>
          <w:sz w:val="28"/>
          <w:szCs w:val="28"/>
        </w:rPr>
        <w:t xml:space="preserve"> муниципального района Мелеузовский район Республики Башкортостан на 20</w:t>
      </w:r>
      <w:r>
        <w:rPr>
          <w:sz w:val="28"/>
          <w:szCs w:val="28"/>
        </w:rPr>
        <w:t>23</w:t>
      </w:r>
      <w:r w:rsidRPr="00B67E91">
        <w:rPr>
          <w:sz w:val="28"/>
          <w:szCs w:val="28"/>
        </w:rPr>
        <w:t xml:space="preserve"> год согласно приложению.</w:t>
      </w:r>
    </w:p>
    <w:p w14:paraId="5D8C52F2" w14:textId="77777777" w:rsidR="0008583C" w:rsidRPr="00B67E91" w:rsidRDefault="0008583C" w:rsidP="0008583C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spacing w:line="264" w:lineRule="auto"/>
        <w:ind w:left="0" w:firstLine="709"/>
        <w:jc w:val="both"/>
        <w:rPr>
          <w:sz w:val="28"/>
          <w:szCs w:val="28"/>
        </w:rPr>
      </w:pPr>
      <w:r w:rsidRPr="00B67E91">
        <w:rPr>
          <w:sz w:val="28"/>
          <w:szCs w:val="28"/>
        </w:rPr>
        <w:t xml:space="preserve">Установить, что решение о создании </w:t>
      </w:r>
      <w:r w:rsidRPr="00CD40C3">
        <w:rPr>
          <w:sz w:val="28"/>
          <w:szCs w:val="28"/>
        </w:rPr>
        <w:t>комиссии по приватизации муниципального имущества и о приватизации</w:t>
      </w:r>
      <w:r w:rsidRPr="00B67E91">
        <w:rPr>
          <w:sz w:val="28"/>
          <w:szCs w:val="28"/>
        </w:rPr>
        <w:t xml:space="preserve"> объектов, включенных в Прогнозный план (программу) приватизации муниципального имущества </w:t>
      </w:r>
      <w:r>
        <w:rPr>
          <w:sz w:val="28"/>
          <w:szCs w:val="28"/>
        </w:rPr>
        <w:t xml:space="preserve">городского поселения город Мелеуз </w:t>
      </w:r>
      <w:r w:rsidRPr="00B67E91">
        <w:rPr>
          <w:sz w:val="28"/>
          <w:szCs w:val="28"/>
        </w:rPr>
        <w:t>муниципального района Мелеузовский район Республики Башкортостан на 20</w:t>
      </w:r>
      <w:r>
        <w:rPr>
          <w:sz w:val="28"/>
          <w:szCs w:val="28"/>
        </w:rPr>
        <w:t>23</w:t>
      </w:r>
      <w:r w:rsidRPr="00B67E91">
        <w:rPr>
          <w:sz w:val="28"/>
          <w:szCs w:val="28"/>
        </w:rPr>
        <w:t xml:space="preserve"> год, принимает глава Администрации </w:t>
      </w:r>
      <w:r>
        <w:rPr>
          <w:sz w:val="28"/>
          <w:szCs w:val="28"/>
        </w:rPr>
        <w:t xml:space="preserve">городского поселения город Мелеуз </w:t>
      </w:r>
      <w:r w:rsidRPr="00B67E91">
        <w:rPr>
          <w:sz w:val="28"/>
          <w:szCs w:val="28"/>
        </w:rPr>
        <w:t>муниципального района Мелеузовский район Республики Башкортостан.</w:t>
      </w:r>
    </w:p>
    <w:p w14:paraId="6B56F96F" w14:textId="77777777" w:rsidR="0008583C" w:rsidRPr="00B67E91" w:rsidRDefault="0008583C" w:rsidP="0008583C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spacing w:line="264" w:lineRule="auto"/>
        <w:ind w:left="0" w:firstLine="709"/>
        <w:jc w:val="both"/>
        <w:rPr>
          <w:sz w:val="28"/>
          <w:szCs w:val="28"/>
        </w:rPr>
      </w:pPr>
      <w:r w:rsidRPr="00B67E91">
        <w:rPr>
          <w:sz w:val="28"/>
          <w:szCs w:val="28"/>
        </w:rPr>
        <w:t>Установить, что Совет</w:t>
      </w:r>
      <w:r w:rsidRPr="00C20D6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город Мелеуз</w:t>
      </w:r>
      <w:r w:rsidRPr="00B67E91">
        <w:rPr>
          <w:sz w:val="28"/>
          <w:szCs w:val="28"/>
        </w:rPr>
        <w:t xml:space="preserve"> муниципального района Мелеузовский район Республики Башкортостан вправе принять дополнительное решение о приватизации объектов, не включенных в Прогнозный план (программу) приватизации муниципального имущества </w:t>
      </w:r>
      <w:r>
        <w:rPr>
          <w:sz w:val="28"/>
          <w:szCs w:val="28"/>
        </w:rPr>
        <w:t xml:space="preserve">городского поселения город Мелеуз </w:t>
      </w:r>
      <w:r w:rsidRPr="00B67E91">
        <w:rPr>
          <w:sz w:val="28"/>
          <w:szCs w:val="28"/>
        </w:rPr>
        <w:t>муниципального района Мелеузовский район Республики Башкортостан на 20</w:t>
      </w:r>
      <w:r>
        <w:rPr>
          <w:sz w:val="28"/>
          <w:szCs w:val="28"/>
        </w:rPr>
        <w:t>23</w:t>
      </w:r>
      <w:r w:rsidRPr="00B67E91">
        <w:rPr>
          <w:sz w:val="28"/>
          <w:szCs w:val="28"/>
        </w:rPr>
        <w:t xml:space="preserve"> год.</w:t>
      </w:r>
    </w:p>
    <w:p w14:paraId="02AC0A45" w14:textId="77777777" w:rsidR="0008583C" w:rsidRPr="00B67E91" w:rsidRDefault="0008583C" w:rsidP="0008583C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spacing w:line="264" w:lineRule="auto"/>
        <w:ind w:left="0" w:firstLine="709"/>
        <w:jc w:val="both"/>
        <w:rPr>
          <w:sz w:val="28"/>
          <w:szCs w:val="28"/>
        </w:rPr>
      </w:pPr>
      <w:r w:rsidRPr="00B67E91">
        <w:rPr>
          <w:sz w:val="28"/>
          <w:szCs w:val="28"/>
        </w:rPr>
        <w:t xml:space="preserve">Реализацию Прогнозного плана (программы) приватизации муниципального имущества </w:t>
      </w:r>
      <w:r>
        <w:rPr>
          <w:sz w:val="28"/>
          <w:szCs w:val="28"/>
        </w:rPr>
        <w:t xml:space="preserve">городского поселения город Мелеуз </w:t>
      </w:r>
      <w:r w:rsidRPr="00B67E91">
        <w:rPr>
          <w:sz w:val="28"/>
          <w:szCs w:val="28"/>
        </w:rPr>
        <w:lastRenderedPageBreak/>
        <w:t>муниципального района Мелеузовский район Республики Башкортостан на 20</w:t>
      </w:r>
      <w:r>
        <w:rPr>
          <w:sz w:val="28"/>
          <w:szCs w:val="28"/>
        </w:rPr>
        <w:t>23</w:t>
      </w:r>
      <w:r w:rsidRPr="00B67E91">
        <w:rPr>
          <w:sz w:val="28"/>
          <w:szCs w:val="28"/>
        </w:rPr>
        <w:t xml:space="preserve"> год возложить на Администраци</w:t>
      </w:r>
      <w:r>
        <w:rPr>
          <w:sz w:val="28"/>
          <w:szCs w:val="28"/>
        </w:rPr>
        <w:t>ю</w:t>
      </w:r>
      <w:r w:rsidRPr="00B67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город Мелеуз </w:t>
      </w:r>
      <w:r w:rsidRPr="00B67E91">
        <w:rPr>
          <w:sz w:val="28"/>
          <w:szCs w:val="28"/>
        </w:rPr>
        <w:t>муниципального района Мелеузовский район Республики Башкортостан.</w:t>
      </w:r>
    </w:p>
    <w:p w14:paraId="1D129EC2" w14:textId="77777777" w:rsidR="0008583C" w:rsidRPr="00B67E91" w:rsidRDefault="0008583C" w:rsidP="0008583C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spacing w:line="264" w:lineRule="auto"/>
        <w:ind w:left="0" w:firstLine="709"/>
        <w:jc w:val="both"/>
        <w:rPr>
          <w:sz w:val="28"/>
          <w:szCs w:val="28"/>
        </w:rPr>
      </w:pPr>
      <w:r w:rsidRPr="00B67E91">
        <w:rPr>
          <w:sz w:val="28"/>
          <w:szCs w:val="28"/>
        </w:rPr>
        <w:t>Установить, что муниципальное имущество, рекомендованное к приватизации в 20</w:t>
      </w:r>
      <w:r>
        <w:rPr>
          <w:sz w:val="28"/>
          <w:szCs w:val="28"/>
        </w:rPr>
        <w:t>23</w:t>
      </w:r>
      <w:r w:rsidRPr="00B67E91">
        <w:rPr>
          <w:sz w:val="28"/>
          <w:szCs w:val="28"/>
        </w:rPr>
        <w:t xml:space="preserve"> году, может быть приватизировано в 202</w:t>
      </w:r>
      <w:r>
        <w:rPr>
          <w:sz w:val="28"/>
          <w:szCs w:val="28"/>
        </w:rPr>
        <w:t>4</w:t>
      </w:r>
      <w:r w:rsidRPr="00B67E91">
        <w:rPr>
          <w:sz w:val="28"/>
          <w:szCs w:val="28"/>
        </w:rPr>
        <w:t xml:space="preserve"> году.</w:t>
      </w:r>
    </w:p>
    <w:p w14:paraId="6E6139F7" w14:textId="77777777" w:rsidR="0008583C" w:rsidRPr="00B67E91" w:rsidRDefault="0008583C" w:rsidP="0008583C">
      <w:pPr>
        <w:pStyle w:val="a3"/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</w:tabs>
        <w:suppressAutoHyphens/>
        <w:spacing w:line="264" w:lineRule="auto"/>
        <w:ind w:left="0" w:firstLine="709"/>
        <w:jc w:val="both"/>
        <w:rPr>
          <w:sz w:val="28"/>
          <w:szCs w:val="28"/>
        </w:rPr>
      </w:pPr>
      <w:r w:rsidRPr="00B67E91">
        <w:rPr>
          <w:sz w:val="28"/>
          <w:szCs w:val="28"/>
        </w:rPr>
        <w:t xml:space="preserve">Разместить настоящее решение на сайте </w:t>
      </w:r>
      <w:r>
        <w:rPr>
          <w:sz w:val="28"/>
          <w:szCs w:val="28"/>
        </w:rPr>
        <w:t>городского поселения город Мелеуз</w:t>
      </w:r>
      <w:r w:rsidRPr="00B67E91">
        <w:rPr>
          <w:sz w:val="28"/>
          <w:szCs w:val="28"/>
        </w:rPr>
        <w:t xml:space="preserve"> муниципального района Мелеузовский район Республики Башкортостан </w:t>
      </w:r>
      <w:r w:rsidRPr="00F9472B">
        <w:rPr>
          <w:rFonts w:eastAsia="Calibri"/>
          <w:sz w:val="28"/>
          <w:szCs w:val="28"/>
          <w:lang w:eastAsia="en-US"/>
        </w:rPr>
        <w:t>http://meleuzadm.ru</w:t>
      </w:r>
      <w:r w:rsidRPr="00B67E91">
        <w:rPr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</w:t>
      </w:r>
      <w:r>
        <w:rPr>
          <w:sz w:val="28"/>
          <w:szCs w:val="28"/>
        </w:rPr>
        <w:t xml:space="preserve"> </w:t>
      </w:r>
      <w:hyperlink r:id="rId6" w:history="1">
        <w:r w:rsidRPr="00B67E91">
          <w:rPr>
            <w:sz w:val="28"/>
            <w:szCs w:val="28"/>
          </w:rPr>
          <w:t>www.torgi.gov.ru</w:t>
        </w:r>
      </w:hyperlink>
      <w:r w:rsidRPr="00B67E91">
        <w:rPr>
          <w:sz w:val="28"/>
          <w:szCs w:val="28"/>
        </w:rPr>
        <w:t>.</w:t>
      </w:r>
    </w:p>
    <w:p w14:paraId="22F9A022" w14:textId="77777777" w:rsidR="0008583C" w:rsidRPr="00B67E91" w:rsidRDefault="0008583C" w:rsidP="0008583C">
      <w:pPr>
        <w:pStyle w:val="a3"/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</w:tabs>
        <w:suppressAutoHyphens/>
        <w:spacing w:line="264" w:lineRule="auto"/>
        <w:ind w:left="0" w:firstLine="709"/>
        <w:jc w:val="both"/>
        <w:rPr>
          <w:sz w:val="28"/>
          <w:szCs w:val="28"/>
        </w:rPr>
      </w:pPr>
      <w:r w:rsidRPr="00B67E91">
        <w:rPr>
          <w:sz w:val="28"/>
          <w:szCs w:val="28"/>
        </w:rPr>
        <w:t>Настоящее решение вступает в силу его официального опубликования.</w:t>
      </w:r>
    </w:p>
    <w:p w14:paraId="5D81054D" w14:textId="77777777" w:rsidR="0008583C" w:rsidRPr="00627FD2" w:rsidRDefault="0008583C" w:rsidP="0008583C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67E91">
        <w:rPr>
          <w:sz w:val="28"/>
          <w:szCs w:val="28"/>
        </w:rPr>
        <w:t xml:space="preserve">Контроль исполнения настоящего решения возложить </w:t>
      </w:r>
      <w:r w:rsidRPr="00627FD2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Pr="00627FD2">
        <w:rPr>
          <w:rFonts w:eastAsia="Calibri"/>
          <w:sz w:val="28"/>
          <w:szCs w:val="28"/>
          <w:lang w:eastAsia="en-US"/>
        </w:rPr>
        <w:t>планово</w:t>
      </w:r>
      <w:proofErr w:type="spellEnd"/>
      <w:r w:rsidRPr="00627FD2">
        <w:rPr>
          <w:rFonts w:eastAsia="Calibri"/>
          <w:sz w:val="28"/>
          <w:szCs w:val="28"/>
          <w:lang w:eastAsia="en-US"/>
        </w:rPr>
        <w:t xml:space="preserve"> – бюджетную комиссию (М.Ш. Валеев).</w:t>
      </w:r>
    </w:p>
    <w:p w14:paraId="39B549B8" w14:textId="77777777" w:rsidR="0008583C" w:rsidRPr="00B67E91" w:rsidRDefault="0008583C" w:rsidP="0008583C">
      <w:pPr>
        <w:spacing w:line="264" w:lineRule="auto"/>
        <w:jc w:val="both"/>
        <w:rPr>
          <w:sz w:val="28"/>
          <w:szCs w:val="28"/>
        </w:rPr>
      </w:pPr>
    </w:p>
    <w:p w14:paraId="7AD9DD26" w14:textId="77777777" w:rsidR="0008583C" w:rsidRPr="00B67E91" w:rsidRDefault="0008583C" w:rsidP="0008583C">
      <w:pPr>
        <w:spacing w:line="264" w:lineRule="auto"/>
        <w:jc w:val="both"/>
        <w:rPr>
          <w:sz w:val="28"/>
          <w:szCs w:val="28"/>
        </w:rPr>
      </w:pPr>
    </w:p>
    <w:p w14:paraId="1305FBAF" w14:textId="77777777" w:rsidR="0008583C" w:rsidRPr="00B67E91" w:rsidRDefault="0008583C" w:rsidP="0008583C">
      <w:pPr>
        <w:spacing w:line="264" w:lineRule="auto"/>
        <w:ind w:firstLine="709"/>
        <w:jc w:val="both"/>
        <w:rPr>
          <w:sz w:val="28"/>
          <w:szCs w:val="28"/>
        </w:rPr>
      </w:pPr>
      <w:r w:rsidRPr="00B67E91">
        <w:rPr>
          <w:sz w:val="28"/>
          <w:szCs w:val="28"/>
        </w:rPr>
        <w:t>Председатель Совета</w:t>
      </w:r>
      <w:r w:rsidRPr="00B67E91">
        <w:rPr>
          <w:sz w:val="28"/>
          <w:szCs w:val="28"/>
        </w:rPr>
        <w:tab/>
      </w:r>
      <w:r w:rsidRPr="00B67E91">
        <w:rPr>
          <w:sz w:val="28"/>
          <w:szCs w:val="28"/>
        </w:rPr>
        <w:tab/>
      </w:r>
      <w:r w:rsidRPr="00B67E91">
        <w:rPr>
          <w:sz w:val="28"/>
          <w:szCs w:val="28"/>
        </w:rPr>
        <w:tab/>
      </w:r>
      <w:r w:rsidRPr="00B67E91">
        <w:rPr>
          <w:sz w:val="28"/>
          <w:szCs w:val="28"/>
        </w:rPr>
        <w:tab/>
      </w:r>
      <w:r w:rsidRPr="00B67E91">
        <w:rPr>
          <w:sz w:val="28"/>
          <w:szCs w:val="28"/>
        </w:rPr>
        <w:tab/>
      </w:r>
      <w:r w:rsidRPr="00B67E91">
        <w:rPr>
          <w:sz w:val="28"/>
          <w:szCs w:val="28"/>
        </w:rPr>
        <w:tab/>
        <w:t>А.</w:t>
      </w:r>
      <w:r>
        <w:rPr>
          <w:sz w:val="28"/>
          <w:szCs w:val="28"/>
        </w:rPr>
        <w:t>Л. Шадрин</w:t>
      </w:r>
    </w:p>
    <w:p w14:paraId="67952C3B" w14:textId="77777777" w:rsidR="0008583C" w:rsidRPr="00B67E91" w:rsidRDefault="0008583C" w:rsidP="0008583C">
      <w:pPr>
        <w:jc w:val="both"/>
        <w:rPr>
          <w:sz w:val="28"/>
          <w:szCs w:val="28"/>
        </w:rPr>
      </w:pPr>
    </w:p>
    <w:p w14:paraId="2335229D" w14:textId="1AC4220B" w:rsidR="00362935" w:rsidRPr="00F15FB9" w:rsidRDefault="00362935" w:rsidP="006B2C0B">
      <w:pPr>
        <w:jc w:val="center"/>
        <w:rPr>
          <w:color w:val="000000" w:themeColor="text1"/>
          <w:sz w:val="28"/>
          <w:szCs w:val="28"/>
        </w:rPr>
      </w:pPr>
    </w:p>
    <w:sectPr w:rsidR="00362935" w:rsidRPr="00F15FB9" w:rsidSect="008117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9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FA6E57"/>
    <w:multiLevelType w:val="multilevel"/>
    <w:tmpl w:val="7B2E1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74B4FC7"/>
    <w:multiLevelType w:val="multilevel"/>
    <w:tmpl w:val="B22A8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8C864E0"/>
    <w:multiLevelType w:val="hybridMultilevel"/>
    <w:tmpl w:val="694E5808"/>
    <w:lvl w:ilvl="0" w:tplc="C5584B72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32A412C"/>
    <w:multiLevelType w:val="multilevel"/>
    <w:tmpl w:val="1D6AF61E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 w15:restartNumberingAfterBreak="0">
    <w:nsid w:val="5B3710EC"/>
    <w:multiLevelType w:val="hybridMultilevel"/>
    <w:tmpl w:val="E200DAAA"/>
    <w:lvl w:ilvl="0" w:tplc="EC82F7D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D44C0"/>
    <w:multiLevelType w:val="multilevel"/>
    <w:tmpl w:val="25BE5278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35"/>
    <w:rsid w:val="00045F68"/>
    <w:rsid w:val="00083891"/>
    <w:rsid w:val="0008583C"/>
    <w:rsid w:val="000D546C"/>
    <w:rsid w:val="000F4162"/>
    <w:rsid w:val="001B58FB"/>
    <w:rsid w:val="001C2560"/>
    <w:rsid w:val="00214896"/>
    <w:rsid w:val="0023199C"/>
    <w:rsid w:val="00275388"/>
    <w:rsid w:val="002F6480"/>
    <w:rsid w:val="00342914"/>
    <w:rsid w:val="00362935"/>
    <w:rsid w:val="003A09DA"/>
    <w:rsid w:val="004B1317"/>
    <w:rsid w:val="00511797"/>
    <w:rsid w:val="00515999"/>
    <w:rsid w:val="00535B04"/>
    <w:rsid w:val="005C5B07"/>
    <w:rsid w:val="005D2D06"/>
    <w:rsid w:val="00606924"/>
    <w:rsid w:val="00656111"/>
    <w:rsid w:val="006B2C0B"/>
    <w:rsid w:val="006F1E31"/>
    <w:rsid w:val="00785B47"/>
    <w:rsid w:val="007E7B41"/>
    <w:rsid w:val="00811745"/>
    <w:rsid w:val="00865D45"/>
    <w:rsid w:val="008C7BDF"/>
    <w:rsid w:val="008D1883"/>
    <w:rsid w:val="00903778"/>
    <w:rsid w:val="009A3487"/>
    <w:rsid w:val="009A63C5"/>
    <w:rsid w:val="00A27137"/>
    <w:rsid w:val="00A354C4"/>
    <w:rsid w:val="00A87CAD"/>
    <w:rsid w:val="00AD3F40"/>
    <w:rsid w:val="00B64717"/>
    <w:rsid w:val="00B707FA"/>
    <w:rsid w:val="00B71FFD"/>
    <w:rsid w:val="00CC6420"/>
    <w:rsid w:val="00D00452"/>
    <w:rsid w:val="00D11BB7"/>
    <w:rsid w:val="00D6045D"/>
    <w:rsid w:val="00E035F1"/>
    <w:rsid w:val="00E93976"/>
    <w:rsid w:val="00EE57B1"/>
    <w:rsid w:val="00EF1282"/>
    <w:rsid w:val="00F15FB9"/>
    <w:rsid w:val="00F27A15"/>
    <w:rsid w:val="00F562F7"/>
    <w:rsid w:val="00F8389F"/>
    <w:rsid w:val="00F923EC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0BF15"/>
  <w15:docId w15:val="{714D7E0F-AC4F-4D87-AC64-9047A707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93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B2C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9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2935"/>
    <w:pPr>
      <w:ind w:left="720"/>
      <w:contextualSpacing/>
    </w:pPr>
  </w:style>
  <w:style w:type="paragraph" w:styleId="a4">
    <w:name w:val="Balloon Text"/>
    <w:basedOn w:val="a"/>
    <w:link w:val="a5"/>
    <w:rsid w:val="003629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62935"/>
    <w:rPr>
      <w:rFonts w:ascii="Segoe UI" w:hAnsi="Segoe UI" w:cs="Segoe UI"/>
      <w:sz w:val="18"/>
      <w:szCs w:val="18"/>
    </w:rPr>
  </w:style>
  <w:style w:type="character" w:customStyle="1" w:styleId="highlightsearch">
    <w:name w:val="highlightsearch"/>
    <w:basedOn w:val="a0"/>
    <w:rsid w:val="00AD3F40"/>
  </w:style>
  <w:style w:type="table" w:styleId="a6">
    <w:name w:val="Table Grid"/>
    <w:basedOn w:val="a1"/>
    <w:rsid w:val="00B6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B2C0B"/>
    <w:rPr>
      <w:rFonts w:ascii="Arial" w:hAnsi="Arial" w:cs="Arial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B2C0B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6B2C0B"/>
    <w:rPr>
      <w:sz w:val="28"/>
    </w:rPr>
  </w:style>
  <w:style w:type="paragraph" w:styleId="a9">
    <w:name w:val="Body Text Indent"/>
    <w:basedOn w:val="a"/>
    <w:link w:val="aa"/>
    <w:unhideWhenUsed/>
    <w:rsid w:val="006B2C0B"/>
    <w:pPr>
      <w:ind w:firstLine="567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B2C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Хайруллина Р.Г.</cp:lastModifiedBy>
  <cp:revision>12</cp:revision>
  <cp:lastPrinted>2022-11-28T05:21:00Z</cp:lastPrinted>
  <dcterms:created xsi:type="dcterms:W3CDTF">2022-10-26T03:50:00Z</dcterms:created>
  <dcterms:modified xsi:type="dcterms:W3CDTF">2023-03-17T07:08:00Z</dcterms:modified>
</cp:coreProperties>
</file>